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EED" w:rsidRDefault="00A76EED" w:rsidP="0089648E">
      <w:pPr>
        <w:pStyle w:val="Normlnweb"/>
        <w:spacing w:line="276" w:lineRule="auto"/>
      </w:pPr>
    </w:p>
    <w:p w:rsidR="00A76EED" w:rsidRDefault="00A76EED" w:rsidP="0089648E">
      <w:pPr>
        <w:pStyle w:val="Normlnweb"/>
        <w:spacing w:line="276" w:lineRule="auto"/>
        <w:jc w:val="center"/>
        <w:rPr>
          <w:b/>
          <w:sz w:val="40"/>
          <w:szCs w:val="40"/>
          <w:u w:val="single"/>
        </w:rPr>
      </w:pPr>
      <w:r w:rsidRPr="00A76EED">
        <w:rPr>
          <w:b/>
          <w:sz w:val="40"/>
          <w:szCs w:val="40"/>
          <w:u w:val="single"/>
        </w:rPr>
        <w:t>IBC REPAS KONTEJNER 1000 l</w:t>
      </w:r>
    </w:p>
    <w:p w:rsidR="00A76EED" w:rsidRDefault="00A76EED" w:rsidP="0089648E">
      <w:pPr>
        <w:pStyle w:val="Normlnweb"/>
        <w:spacing w:line="276" w:lineRule="auto"/>
        <w:jc w:val="center"/>
      </w:pPr>
      <w:r w:rsidRPr="00A76EED">
        <w:t>Kód: 100-001</w:t>
      </w:r>
    </w:p>
    <w:p w:rsidR="007C624A" w:rsidRDefault="007C624A" w:rsidP="0089648E">
      <w:pPr>
        <w:pStyle w:val="Normlnweb"/>
        <w:spacing w:line="276" w:lineRule="auto"/>
        <w:jc w:val="both"/>
      </w:pPr>
      <w:r>
        <w:t>Na IBC kontejneru provedeno: běžný servis,</w:t>
      </w:r>
      <w:r w:rsidR="00A76EED">
        <w:t xml:space="preserve"> </w:t>
      </w:r>
      <w:r>
        <w:t>odborné vnitřní i vnější repasování (čištění).</w:t>
      </w:r>
    </w:p>
    <w:p w:rsidR="007C624A" w:rsidRDefault="00A76EED" w:rsidP="0089648E">
      <w:pPr>
        <w:pStyle w:val="Normlnweb"/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11430</wp:posOffset>
            </wp:positionV>
            <wp:extent cx="2781935" cy="2720340"/>
            <wp:effectExtent l="0" t="0" r="0" b="3810"/>
            <wp:wrapTight wrapText="bothSides">
              <wp:wrapPolygon edited="0">
                <wp:start x="0" y="0"/>
                <wp:lineTo x="0" y="21479"/>
                <wp:lineTo x="21447" y="21479"/>
                <wp:lineTo x="2144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24A">
        <w:t>Odborné repasování, které bylo provedeno na atestované plně automatizované vysokotlaké mycí 3D lince která funguje za pomocí recyklované vody a ohřevem na parním vyvíječi.</w:t>
      </w:r>
    </w:p>
    <w:p w:rsidR="007C624A" w:rsidRDefault="007C624A" w:rsidP="0089648E">
      <w:pPr>
        <w:pStyle w:val="Normlnweb"/>
        <w:spacing w:line="276" w:lineRule="auto"/>
        <w:jc w:val="both"/>
      </w:pPr>
      <w:r>
        <w:t xml:space="preserve">Na vysokotlaké mycí lince probíhá: vnitřní i vnější mycí program, sušení horkým vzduchem, tlaková zkouška a výměna dále již nepoužitelných komponentů. Po </w:t>
      </w:r>
      <w:proofErr w:type="spellStart"/>
      <w:r>
        <w:t>repasu</w:t>
      </w:r>
      <w:proofErr w:type="spellEnd"/>
      <w:r>
        <w:t xml:space="preserve"> jsou výpustní ventily zaplombovány aluminiovým víčkem pro garanci toho, že nebyly po </w:t>
      </w:r>
      <w:proofErr w:type="spellStart"/>
      <w:r>
        <w:t>repasu</w:t>
      </w:r>
      <w:proofErr w:type="spellEnd"/>
      <w:r>
        <w:t xml:space="preserve"> použity. Tímto programem proběhl u nádrže </w:t>
      </w:r>
      <w:proofErr w:type="spellStart"/>
      <w:r>
        <w:t>repas</w:t>
      </w:r>
      <w:proofErr w:type="spellEnd"/>
      <w:r>
        <w:t xml:space="preserve"> což znamená, že může být IBC nádrž znovu použitá a získáte tak jistotu, že Vaše kapalina nebo voda nebude kontaminována zbytky původního obsahu.</w:t>
      </w:r>
      <w:r w:rsidRPr="007C624A">
        <w:rPr>
          <w:noProof/>
        </w:rPr>
        <w:t xml:space="preserve"> </w:t>
      </w:r>
    </w:p>
    <w:p w:rsidR="007C624A" w:rsidRDefault="007C624A" w:rsidP="0089648E">
      <w:pPr>
        <w:pStyle w:val="Normlnweb"/>
        <w:spacing w:line="276" w:lineRule="auto"/>
      </w:pPr>
      <w:r>
        <w:rPr>
          <w:rStyle w:val="Siln"/>
          <w:u w:val="single"/>
        </w:rPr>
        <w:t>Výhody:</w:t>
      </w:r>
    </w:p>
    <w:p w:rsidR="004E5429" w:rsidRPr="0089648E" w:rsidRDefault="007C624A" w:rsidP="0089648E">
      <w:pPr>
        <w:pStyle w:val="Normlnweb"/>
        <w:spacing w:line="276" w:lineRule="auto"/>
        <w:rPr>
          <w:rStyle w:val="Siln"/>
          <w:b w:val="0"/>
          <w:bCs w:val="0"/>
        </w:rPr>
      </w:pPr>
      <w:r>
        <w:t>- Cenová dostupnost.</w:t>
      </w:r>
      <w:r>
        <w:br/>
        <w:t>- Výrazná úspora skladovacích a manipulačních prostorů.</w:t>
      </w:r>
      <w:r>
        <w:br/>
        <w:t>- Široká nabídka příslušenství pro vypouštění nebo dávkování.</w:t>
      </w:r>
      <w:r>
        <w:br/>
        <w:t>- Možnost stohování díky výborné stabilitě, nízké hmotnosti a velké nosnosti IBC konstrukce.</w:t>
      </w:r>
      <w:r>
        <w:br/>
        <w:t>- Bezpečný a dávkovatelný odběr z výpustního ventilu.</w:t>
      </w:r>
      <w:r>
        <w:br/>
        <w:t>- Podjezdová paleta ze všech stran umožňuje snadnou manipulaci s paletovým nebo vysokozdvižným vozíkem.</w:t>
      </w:r>
    </w:p>
    <w:p w:rsidR="007C624A" w:rsidRDefault="007C624A" w:rsidP="0089648E">
      <w:pPr>
        <w:pStyle w:val="Normlnweb"/>
        <w:spacing w:line="276" w:lineRule="auto"/>
      </w:pPr>
      <w:r>
        <w:rPr>
          <w:rStyle w:val="Siln"/>
          <w:u w:val="single"/>
        </w:rPr>
        <w:t>Dokumenty:</w:t>
      </w:r>
      <w:r>
        <w:rPr>
          <w:u w:val="single"/>
        </w:rPr>
        <w:t xml:space="preserve"> </w:t>
      </w:r>
      <w:r>
        <w:t>NE</w:t>
      </w:r>
    </w:p>
    <w:p w:rsidR="004E5429" w:rsidRDefault="004E5429" w:rsidP="0089648E">
      <w:pPr>
        <w:pStyle w:val="Normlnweb"/>
        <w:spacing w:line="276" w:lineRule="auto"/>
      </w:pPr>
    </w:p>
    <w:p w:rsidR="004E5429" w:rsidRDefault="004E5429" w:rsidP="0089648E">
      <w:pPr>
        <w:pStyle w:val="Normlnweb"/>
        <w:spacing w:line="276" w:lineRule="auto"/>
      </w:pPr>
    </w:p>
    <w:p w:rsidR="004E5429" w:rsidRDefault="004E5429" w:rsidP="0089648E">
      <w:pPr>
        <w:pStyle w:val="Normlnweb"/>
        <w:spacing w:line="276" w:lineRule="auto"/>
      </w:pPr>
    </w:p>
    <w:p w:rsidR="004E5429" w:rsidRDefault="004E5429" w:rsidP="0089648E">
      <w:pPr>
        <w:pStyle w:val="Normlnweb"/>
        <w:spacing w:line="276" w:lineRule="auto"/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0"/>
        <w:gridCol w:w="5951"/>
      </w:tblGrid>
      <w:tr w:rsidR="004E5429" w:rsidRPr="004E5429" w:rsidTr="004E5429">
        <w:trPr>
          <w:trHeight w:val="624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Repasování:</w:t>
            </w:r>
          </w:p>
        </w:tc>
        <w:tc>
          <w:tcPr>
            <w:tcW w:w="59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vnitřní i vnější (čištění)</w:t>
            </w:r>
          </w:p>
        </w:tc>
      </w:tr>
      <w:tr w:rsidR="004E5429" w:rsidRPr="004E5429" w:rsidTr="004E5429">
        <w:trPr>
          <w:trHeight w:val="624"/>
        </w:trPr>
        <w:tc>
          <w:tcPr>
            <w:tcW w:w="3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Upozornění: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repasované IBC kontejnery </w:t>
            </w:r>
            <w:bookmarkStart w:id="0" w:name="_GoBack"/>
            <w:bookmarkEnd w:id="0"/>
            <w:r w:rsidRPr="004E5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nejsou určené na pitnou vodu ani potraviny!</w:t>
            </w:r>
          </w:p>
        </w:tc>
      </w:tr>
      <w:tr w:rsidR="004E5429" w:rsidRPr="004E5429" w:rsidTr="004E5429">
        <w:trPr>
          <w:trHeight w:val="624"/>
        </w:trPr>
        <w:tc>
          <w:tcPr>
            <w:tcW w:w="3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Dovolené kapaliny: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užitková voda, nafta, chemikálie, hořlaviny III. a IV. třídy</w:t>
            </w:r>
          </w:p>
        </w:tc>
      </w:tr>
      <w:tr w:rsidR="004E5429" w:rsidRPr="004E5429" w:rsidTr="004E5429">
        <w:trPr>
          <w:trHeight w:val="624"/>
        </w:trPr>
        <w:tc>
          <w:tcPr>
            <w:tcW w:w="3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Vratný obal: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ANO</w:t>
            </w:r>
          </w:p>
        </w:tc>
      </w:tr>
      <w:tr w:rsidR="004E5429" w:rsidRPr="004E5429" w:rsidTr="004E5429">
        <w:trPr>
          <w:trHeight w:val="624"/>
        </w:trPr>
        <w:tc>
          <w:tcPr>
            <w:tcW w:w="3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Ochranná klec: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4E5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pozinková</w:t>
            </w:r>
            <w:proofErr w:type="spellEnd"/>
            <w:r w:rsidRPr="004E5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ušlechtilá ocel</w:t>
            </w:r>
          </w:p>
        </w:tc>
      </w:tr>
      <w:tr w:rsidR="004E5429" w:rsidRPr="004E5429" w:rsidTr="004E5429">
        <w:trPr>
          <w:trHeight w:val="624"/>
        </w:trPr>
        <w:tc>
          <w:tcPr>
            <w:tcW w:w="3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Rozměry: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délka 1200 mm x šířka 1000 mm x výška 1175 mm</w:t>
            </w:r>
          </w:p>
        </w:tc>
      </w:tr>
      <w:tr w:rsidR="004E5429" w:rsidRPr="004E5429" w:rsidTr="004E5429">
        <w:trPr>
          <w:trHeight w:val="624"/>
        </w:trPr>
        <w:tc>
          <w:tcPr>
            <w:tcW w:w="3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Hmotnost: 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plastová nádrž - 50 kg</w:t>
            </w:r>
          </w:p>
        </w:tc>
      </w:tr>
      <w:tr w:rsidR="004E5429" w:rsidRPr="004E5429" w:rsidTr="004E5429">
        <w:trPr>
          <w:trHeight w:val="624"/>
        </w:trPr>
        <w:tc>
          <w:tcPr>
            <w:tcW w:w="3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Nosnost IBC konstrukce: 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1350 kg</w:t>
            </w:r>
          </w:p>
        </w:tc>
      </w:tr>
      <w:tr w:rsidR="004E5429" w:rsidRPr="004E5429" w:rsidTr="004E5429">
        <w:trPr>
          <w:trHeight w:val="624"/>
        </w:trPr>
        <w:tc>
          <w:tcPr>
            <w:tcW w:w="3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Paleta: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hAnsi="Times New Roman" w:cs="Times New Roman"/>
                <w:sz w:val="24"/>
                <w:szCs w:val="24"/>
              </w:rPr>
              <w:t>ocelová, plastová, ocel/plastová (dle skladové dostupnosti) </w:t>
            </w:r>
          </w:p>
        </w:tc>
      </w:tr>
      <w:tr w:rsidR="004E5429" w:rsidRPr="004E5429" w:rsidTr="004E5429">
        <w:trPr>
          <w:trHeight w:val="624"/>
        </w:trPr>
        <w:tc>
          <w:tcPr>
            <w:tcW w:w="3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Výpustní ventil: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DN 50 (</w:t>
            </w:r>
            <w:proofErr w:type="gramStart"/>
            <w:r w:rsidRPr="004E5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5cm) , hrubý</w:t>
            </w:r>
            <w:proofErr w:type="gramEnd"/>
            <w:r w:rsidRPr="004E5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či jemný závit (dle skladové dostupnosti)</w:t>
            </w:r>
          </w:p>
        </w:tc>
      </w:tr>
      <w:tr w:rsidR="004E5429" w:rsidRPr="004E5429" w:rsidTr="004E5429">
        <w:trPr>
          <w:trHeight w:val="624"/>
        </w:trPr>
        <w:tc>
          <w:tcPr>
            <w:tcW w:w="3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Nalévací otvor: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DN 150 (15 cm)</w:t>
            </w:r>
          </w:p>
        </w:tc>
      </w:tr>
      <w:tr w:rsidR="004E5429" w:rsidRPr="004E5429" w:rsidTr="004E5429">
        <w:trPr>
          <w:trHeight w:val="624"/>
        </w:trPr>
        <w:tc>
          <w:tcPr>
            <w:tcW w:w="3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Barva plastu nádrže: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4E5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natur</w:t>
            </w:r>
            <w:proofErr w:type="spellEnd"/>
          </w:p>
        </w:tc>
      </w:tr>
      <w:tr w:rsidR="004E5429" w:rsidRPr="004E5429" w:rsidTr="004E5429">
        <w:trPr>
          <w:trHeight w:val="624"/>
        </w:trPr>
        <w:tc>
          <w:tcPr>
            <w:tcW w:w="3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Potravinářský hygienický test: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NE</w:t>
            </w:r>
          </w:p>
        </w:tc>
      </w:tr>
      <w:tr w:rsidR="004E5429" w:rsidRPr="004E5429" w:rsidTr="004E5429">
        <w:trPr>
          <w:trHeight w:val="624"/>
        </w:trPr>
        <w:tc>
          <w:tcPr>
            <w:tcW w:w="3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UN homologace: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429" w:rsidRPr="004E5429" w:rsidRDefault="004E5429" w:rsidP="004E5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E5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NE</w:t>
            </w:r>
          </w:p>
        </w:tc>
      </w:tr>
    </w:tbl>
    <w:p w:rsidR="00E05FDF" w:rsidRPr="00E05FDF" w:rsidRDefault="00E05FDF" w:rsidP="00E05FDF"/>
    <w:sectPr w:rsidR="00E05FDF" w:rsidRPr="00E05FDF" w:rsidSect="00E05FDF">
      <w:headerReference w:type="default" r:id="rId7"/>
      <w:footerReference w:type="default" r:id="rId8"/>
      <w:pgSz w:w="11906" w:h="16838"/>
      <w:pgMar w:top="1417" w:right="1417" w:bottom="1417" w:left="1417" w:header="164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A24" w:rsidRDefault="00037A24" w:rsidP="00E05FDF">
      <w:pPr>
        <w:spacing w:after="0" w:line="240" w:lineRule="auto"/>
      </w:pPr>
      <w:r>
        <w:separator/>
      </w:r>
    </w:p>
  </w:endnote>
  <w:endnote w:type="continuationSeparator" w:id="0">
    <w:p w:rsidR="00037A24" w:rsidRDefault="00037A24" w:rsidP="00E05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FDF" w:rsidRDefault="007C624A">
    <w:pPr>
      <w:pStyle w:val="Zpat"/>
    </w:pPr>
    <w:r>
      <w:rPr>
        <w:noProof/>
        <w:lang w:eastAsia="cs-CZ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-935355</wp:posOffset>
          </wp:positionH>
          <wp:positionV relativeFrom="paragraph">
            <wp:posOffset>-100330</wp:posOffset>
          </wp:positionV>
          <wp:extent cx="7632065" cy="1027430"/>
          <wp:effectExtent l="0" t="0" r="6985" b="1270"/>
          <wp:wrapNone/>
          <wp:docPr id="1" name="Obrázek 1" descr="Patič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atič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65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05FDF" w:rsidRDefault="00E05F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A24" w:rsidRDefault="00037A24" w:rsidP="00E05FDF">
      <w:pPr>
        <w:spacing w:after="0" w:line="240" w:lineRule="auto"/>
      </w:pPr>
      <w:r>
        <w:separator/>
      </w:r>
    </w:p>
  </w:footnote>
  <w:footnote w:type="continuationSeparator" w:id="0">
    <w:p w:rsidR="00037A24" w:rsidRDefault="00037A24" w:rsidP="00E05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FDF" w:rsidRDefault="007C624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-936625</wp:posOffset>
          </wp:positionH>
          <wp:positionV relativeFrom="paragraph">
            <wp:posOffset>-1039495</wp:posOffset>
          </wp:positionV>
          <wp:extent cx="7633970" cy="1350645"/>
          <wp:effectExtent l="0" t="0" r="5080" b="1905"/>
          <wp:wrapNone/>
          <wp:docPr id="2" name="Obrázek 2" descr="Hlavič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lavič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3970" cy="1350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05FDF" w:rsidRDefault="00E05FD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FDF"/>
    <w:rsid w:val="00020D60"/>
    <w:rsid w:val="000211BC"/>
    <w:rsid w:val="00037A24"/>
    <w:rsid w:val="003D1ADD"/>
    <w:rsid w:val="004B71AB"/>
    <w:rsid w:val="004E5429"/>
    <w:rsid w:val="007C624A"/>
    <w:rsid w:val="0089648E"/>
    <w:rsid w:val="00A76EED"/>
    <w:rsid w:val="00C27872"/>
    <w:rsid w:val="00C95B4B"/>
    <w:rsid w:val="00E0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9D03CFA-8BA5-4070-87DA-C450D4C0A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A76E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05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05FDF"/>
  </w:style>
  <w:style w:type="paragraph" w:styleId="Zpat">
    <w:name w:val="footer"/>
    <w:basedOn w:val="Normln"/>
    <w:link w:val="ZpatChar"/>
    <w:uiPriority w:val="99"/>
    <w:unhideWhenUsed/>
    <w:rsid w:val="00E05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05FDF"/>
  </w:style>
  <w:style w:type="paragraph" w:styleId="Textbubliny">
    <w:name w:val="Balloon Text"/>
    <w:basedOn w:val="Normln"/>
    <w:link w:val="TextbublinyChar"/>
    <w:uiPriority w:val="99"/>
    <w:semiHidden/>
    <w:unhideWhenUsed/>
    <w:rsid w:val="00E05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5FDF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7C6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C624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A76EE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6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263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Monča Marková</cp:lastModifiedBy>
  <cp:revision>5</cp:revision>
  <cp:lastPrinted>2021-11-22T08:20:00Z</cp:lastPrinted>
  <dcterms:created xsi:type="dcterms:W3CDTF">2021-11-22T08:12:00Z</dcterms:created>
  <dcterms:modified xsi:type="dcterms:W3CDTF">2021-11-22T09:34:00Z</dcterms:modified>
</cp:coreProperties>
</file>